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3A0" w:rsidRPr="00102870" w:rsidRDefault="004733A0">
      <w:pPr>
        <w:tabs>
          <w:tab w:val="left" w:pos="1890"/>
          <w:tab w:val="left" w:pos="2520"/>
          <w:tab w:val="left" w:pos="3150"/>
          <w:tab w:val="left" w:pos="3780"/>
        </w:tabs>
        <w:spacing w:line="360" w:lineRule="auto"/>
        <w:jc w:val="center"/>
        <w:rPr>
          <w:rFonts w:ascii="宋体" w:hAnsi="宋体" w:cs="Arial"/>
          <w:b/>
          <w:sz w:val="30"/>
          <w:szCs w:val="30"/>
        </w:rPr>
      </w:pPr>
    </w:p>
    <w:p w:rsidR="004733A0" w:rsidRPr="00102870" w:rsidRDefault="00807582">
      <w:pPr>
        <w:tabs>
          <w:tab w:val="left" w:pos="1890"/>
          <w:tab w:val="left" w:pos="2520"/>
          <w:tab w:val="left" w:pos="3150"/>
          <w:tab w:val="left" w:pos="3780"/>
        </w:tabs>
        <w:spacing w:line="360" w:lineRule="auto"/>
        <w:jc w:val="center"/>
        <w:rPr>
          <w:rFonts w:ascii="宋体" w:hAnsi="宋体" w:cs="Arial"/>
          <w:b/>
          <w:sz w:val="32"/>
          <w:szCs w:val="32"/>
        </w:rPr>
      </w:pPr>
      <w:r w:rsidRPr="00102870">
        <w:rPr>
          <w:rFonts w:ascii="宋体" w:hAnsi="宋体" w:cs="Arial" w:hint="eastAsia"/>
          <w:b/>
          <w:sz w:val="32"/>
          <w:szCs w:val="32"/>
        </w:rPr>
        <w:t>永兴特种材料科技股份有限公司</w:t>
      </w:r>
    </w:p>
    <w:p w:rsidR="004733A0" w:rsidRPr="00102870" w:rsidRDefault="00807582">
      <w:pPr>
        <w:spacing w:line="360" w:lineRule="auto"/>
        <w:jc w:val="center"/>
        <w:rPr>
          <w:rFonts w:ascii="宋体" w:hAnsi="宋体" w:cs="Arial"/>
          <w:b/>
          <w:sz w:val="32"/>
          <w:szCs w:val="32"/>
        </w:rPr>
      </w:pPr>
      <w:r w:rsidRPr="00102870">
        <w:rPr>
          <w:rFonts w:ascii="宋体" w:hAnsi="宋体" w:cs="Arial" w:hint="eastAsia"/>
          <w:b/>
          <w:sz w:val="32"/>
          <w:szCs w:val="32"/>
        </w:rPr>
        <w:t>信息披露暂缓、豁免管理制度</w:t>
      </w:r>
    </w:p>
    <w:p w:rsidR="004733A0" w:rsidRPr="00102870" w:rsidRDefault="004733A0">
      <w:pPr>
        <w:spacing w:line="360" w:lineRule="auto"/>
        <w:jc w:val="center"/>
        <w:rPr>
          <w:rFonts w:ascii="宋体" w:hAnsi="宋体" w:cs="Arial"/>
          <w:b/>
          <w:sz w:val="30"/>
          <w:szCs w:val="30"/>
        </w:rPr>
      </w:pPr>
    </w:p>
    <w:p w:rsidR="004733A0" w:rsidRPr="005A36BB" w:rsidRDefault="00807582">
      <w:pPr>
        <w:numPr>
          <w:ilvl w:val="0"/>
          <w:numId w:val="1"/>
        </w:numPr>
        <w:autoSpaceDE w:val="0"/>
        <w:autoSpaceDN w:val="0"/>
        <w:adjustRightInd w:val="0"/>
        <w:spacing w:line="360" w:lineRule="auto"/>
        <w:jc w:val="center"/>
        <w:rPr>
          <w:rFonts w:ascii="宋体" w:hAnsi="宋体" w:cs="Arial"/>
          <w:b/>
          <w:kern w:val="0"/>
          <w:sz w:val="24"/>
        </w:rPr>
      </w:pPr>
      <w:r w:rsidRPr="005A36BB">
        <w:rPr>
          <w:rFonts w:ascii="宋体" w:hAnsi="宋体" w:cs="Arial"/>
          <w:b/>
          <w:kern w:val="0"/>
          <w:sz w:val="24"/>
        </w:rPr>
        <w:t>总则</w:t>
      </w:r>
    </w:p>
    <w:p w:rsidR="004733A0" w:rsidRPr="005A36BB" w:rsidRDefault="004733A0">
      <w:pPr>
        <w:autoSpaceDE w:val="0"/>
        <w:autoSpaceDN w:val="0"/>
        <w:adjustRightInd w:val="0"/>
        <w:spacing w:line="360" w:lineRule="auto"/>
        <w:rPr>
          <w:rFonts w:ascii="宋体" w:hAnsi="宋体" w:cs="Arial"/>
          <w:b/>
          <w:kern w:val="0"/>
          <w:sz w:val="24"/>
        </w:rPr>
      </w:pPr>
    </w:p>
    <w:p w:rsidR="004733A0" w:rsidRPr="005A36BB" w:rsidRDefault="00807582">
      <w:pPr>
        <w:numPr>
          <w:ilvl w:val="0"/>
          <w:numId w:val="2"/>
        </w:numPr>
        <w:tabs>
          <w:tab w:val="clear" w:pos="915"/>
          <w:tab w:val="left" w:pos="1260"/>
        </w:tabs>
        <w:spacing w:line="360" w:lineRule="auto"/>
        <w:ind w:left="1330" w:hangingChars="554" w:hanging="1330"/>
        <w:rPr>
          <w:rFonts w:ascii="宋体" w:hAnsi="宋体" w:cs="Arial"/>
          <w:b/>
          <w:sz w:val="24"/>
        </w:rPr>
      </w:pPr>
      <w:r w:rsidRPr="005A36BB">
        <w:rPr>
          <w:rFonts w:ascii="宋体" w:hAnsi="宋体" w:cs="Arial"/>
          <w:sz w:val="24"/>
        </w:rPr>
        <w:t>为了进一步规范</w:t>
      </w:r>
      <w:r w:rsidRPr="005A36BB">
        <w:rPr>
          <w:rFonts w:ascii="宋体" w:hAnsi="宋体" w:cs="Arial" w:hint="eastAsia"/>
          <w:sz w:val="24"/>
        </w:rPr>
        <w:t>永兴特种材料科技股份有限公司</w:t>
      </w:r>
      <w:r w:rsidRPr="005A36BB">
        <w:rPr>
          <w:rFonts w:ascii="宋体" w:hAnsi="宋体" w:cs="Arial"/>
          <w:sz w:val="24"/>
        </w:rPr>
        <w:t>(以下简称“公司”)信息披露暂缓、豁免行为, 加强信息披露监管, 保护投资者合法权益, 根据《</w:t>
      </w:r>
      <w:bookmarkStart w:id="0" w:name="OLE_LINK13"/>
      <w:bookmarkStart w:id="1" w:name="OLE_LINK14"/>
      <w:r w:rsidRPr="005A36BB">
        <w:rPr>
          <w:rFonts w:ascii="宋体" w:hAnsi="宋体" w:cs="Arial"/>
          <w:sz w:val="24"/>
        </w:rPr>
        <w:t>中华人民共和国保守国家秘密法</w:t>
      </w:r>
      <w:bookmarkEnd w:id="0"/>
      <w:bookmarkEnd w:id="1"/>
      <w:r w:rsidRPr="005A36BB">
        <w:rPr>
          <w:rFonts w:ascii="宋体" w:hAnsi="宋体" w:cs="Arial"/>
          <w:sz w:val="24"/>
        </w:rPr>
        <w:t>》《中华人民共和国证券法》《上市公司信息披露管理办法》《上市公司信息披露暂缓与豁免管理规定》等法律法规、规范性文件和《公司章程》的规定, 结合公司实际情况, 制定本制度。</w:t>
      </w:r>
    </w:p>
    <w:p w:rsidR="004733A0" w:rsidRPr="005A36BB" w:rsidRDefault="004733A0">
      <w:pPr>
        <w:spacing w:line="360" w:lineRule="auto"/>
        <w:ind w:firstLineChars="200" w:firstLine="480"/>
        <w:rPr>
          <w:rFonts w:ascii="宋体" w:hAnsi="宋体" w:cs="Arial"/>
          <w:sz w:val="24"/>
        </w:rPr>
      </w:pPr>
    </w:p>
    <w:p w:rsidR="004733A0" w:rsidRPr="005A36BB" w:rsidRDefault="00807582">
      <w:pPr>
        <w:numPr>
          <w:ilvl w:val="0"/>
          <w:numId w:val="2"/>
        </w:numPr>
        <w:tabs>
          <w:tab w:val="clear" w:pos="915"/>
          <w:tab w:val="left" w:pos="1260"/>
        </w:tabs>
        <w:spacing w:line="360" w:lineRule="auto"/>
        <w:ind w:left="1330" w:hangingChars="554" w:hanging="1330"/>
        <w:rPr>
          <w:rFonts w:ascii="宋体" w:hAnsi="宋体" w:cs="Arial"/>
          <w:b/>
          <w:sz w:val="24"/>
        </w:rPr>
      </w:pPr>
      <w:r w:rsidRPr="005A36BB">
        <w:rPr>
          <w:rFonts w:ascii="宋体" w:hAnsi="宋体" w:cs="Arial"/>
          <w:sz w:val="24"/>
        </w:rPr>
        <w:t>公司按照相关法律法规及深圳证券交易所(以下简称“深交所”)相关业务规则的规定, 实施信息披露暂缓、豁免业务的, 适用本制度。</w:t>
      </w:r>
    </w:p>
    <w:p w:rsidR="004733A0" w:rsidRPr="005A36BB" w:rsidRDefault="004733A0">
      <w:pPr>
        <w:tabs>
          <w:tab w:val="left" w:pos="1260"/>
        </w:tabs>
        <w:spacing w:line="360" w:lineRule="auto"/>
        <w:ind w:firstLineChars="200" w:firstLine="480"/>
        <w:rPr>
          <w:rFonts w:ascii="宋体" w:hAnsi="宋体" w:cs="Arial"/>
          <w:sz w:val="24"/>
        </w:rPr>
      </w:pPr>
    </w:p>
    <w:p w:rsidR="004733A0" w:rsidRPr="005A36BB" w:rsidRDefault="00807582">
      <w:pPr>
        <w:numPr>
          <w:ilvl w:val="0"/>
          <w:numId w:val="2"/>
        </w:numPr>
        <w:tabs>
          <w:tab w:val="clear" w:pos="915"/>
          <w:tab w:val="left" w:pos="1260"/>
        </w:tabs>
        <w:spacing w:line="360" w:lineRule="auto"/>
        <w:ind w:left="1330" w:hangingChars="554" w:hanging="1330"/>
        <w:rPr>
          <w:rFonts w:ascii="宋体" w:hAnsi="宋体" w:cs="Arial"/>
          <w:sz w:val="24"/>
        </w:rPr>
      </w:pPr>
      <w:r w:rsidRPr="005A36BB">
        <w:rPr>
          <w:rFonts w:ascii="宋体" w:hAnsi="宋体" w:cs="Arial"/>
          <w:sz w:val="24"/>
        </w:rPr>
        <w:t>公司应审慎判断存在相关法律法规及深交所相关业务规则规定的暂缓、豁免情形的应披露信息, 并接受深交所对有关信息披露暂缓、豁免事项的事后监管。</w:t>
      </w:r>
    </w:p>
    <w:p w:rsidR="004733A0" w:rsidRPr="005A36BB" w:rsidRDefault="004733A0">
      <w:pPr>
        <w:tabs>
          <w:tab w:val="left" w:pos="1260"/>
        </w:tabs>
        <w:spacing w:line="360" w:lineRule="auto"/>
        <w:ind w:leftChars="607" w:left="1277" w:hanging="2"/>
        <w:rPr>
          <w:rFonts w:ascii="宋体" w:hAnsi="宋体" w:cs="Arial"/>
          <w:sz w:val="24"/>
        </w:rPr>
      </w:pPr>
    </w:p>
    <w:p w:rsidR="004733A0" w:rsidRPr="005A36BB" w:rsidRDefault="00807582">
      <w:pPr>
        <w:tabs>
          <w:tab w:val="left" w:pos="1260"/>
        </w:tabs>
        <w:spacing w:line="360" w:lineRule="auto"/>
        <w:ind w:leftChars="607" w:left="1277" w:hanging="2"/>
        <w:rPr>
          <w:rFonts w:ascii="宋体" w:hAnsi="宋体" w:cs="Arial"/>
          <w:sz w:val="24"/>
        </w:rPr>
      </w:pPr>
      <w:r w:rsidRPr="005A36BB">
        <w:rPr>
          <w:rFonts w:ascii="宋体" w:hAnsi="宋体" w:cs="Arial"/>
          <w:sz w:val="24"/>
        </w:rPr>
        <w:t>公司和其他信息披露义务人不得滥用暂缓或者豁免披露规避信息披露义务、误导投资者, 不得实施内幕交易、操纵市场等违法行为。</w:t>
      </w:r>
    </w:p>
    <w:p w:rsidR="004733A0" w:rsidRPr="005A36BB" w:rsidRDefault="004733A0">
      <w:pPr>
        <w:tabs>
          <w:tab w:val="left" w:pos="1260"/>
        </w:tabs>
        <w:spacing w:line="360" w:lineRule="auto"/>
        <w:ind w:firstLineChars="200" w:firstLine="480"/>
        <w:rPr>
          <w:rFonts w:ascii="宋体" w:hAnsi="宋体" w:cs="Arial"/>
          <w:sz w:val="24"/>
        </w:rPr>
      </w:pPr>
    </w:p>
    <w:p w:rsidR="004733A0" w:rsidRPr="005A36BB" w:rsidRDefault="00807582">
      <w:pPr>
        <w:numPr>
          <w:ilvl w:val="0"/>
          <w:numId w:val="1"/>
        </w:numPr>
        <w:autoSpaceDE w:val="0"/>
        <w:autoSpaceDN w:val="0"/>
        <w:adjustRightInd w:val="0"/>
        <w:spacing w:line="360" w:lineRule="auto"/>
        <w:jc w:val="center"/>
        <w:rPr>
          <w:rFonts w:ascii="宋体" w:hAnsi="宋体" w:cs="Arial"/>
          <w:b/>
          <w:kern w:val="0"/>
          <w:sz w:val="24"/>
        </w:rPr>
      </w:pPr>
      <w:r w:rsidRPr="005A36BB">
        <w:rPr>
          <w:rFonts w:ascii="宋体" w:hAnsi="宋体" w:cs="Arial"/>
          <w:b/>
          <w:kern w:val="0"/>
          <w:sz w:val="24"/>
        </w:rPr>
        <w:t>暂缓、豁免披露信息的范围</w:t>
      </w:r>
    </w:p>
    <w:p w:rsidR="004733A0" w:rsidRPr="005A36BB" w:rsidRDefault="004733A0">
      <w:pPr>
        <w:autoSpaceDE w:val="0"/>
        <w:autoSpaceDN w:val="0"/>
        <w:adjustRightInd w:val="0"/>
        <w:spacing w:line="360" w:lineRule="auto"/>
        <w:jc w:val="center"/>
        <w:rPr>
          <w:rFonts w:ascii="宋体" w:hAnsi="宋体" w:cs="Arial"/>
          <w:b/>
          <w:kern w:val="0"/>
          <w:sz w:val="24"/>
        </w:rPr>
      </w:pPr>
    </w:p>
    <w:p w:rsidR="004733A0" w:rsidRPr="005A36BB" w:rsidRDefault="00807582">
      <w:pPr>
        <w:numPr>
          <w:ilvl w:val="0"/>
          <w:numId w:val="2"/>
        </w:numPr>
        <w:tabs>
          <w:tab w:val="clear" w:pos="915"/>
          <w:tab w:val="left" w:pos="1260"/>
        </w:tabs>
        <w:spacing w:line="360" w:lineRule="auto"/>
        <w:ind w:left="1330" w:hangingChars="554" w:hanging="1330"/>
        <w:rPr>
          <w:rFonts w:ascii="宋体" w:hAnsi="宋体" w:cs="Arial"/>
          <w:b/>
          <w:kern w:val="0"/>
          <w:sz w:val="24"/>
        </w:rPr>
      </w:pPr>
      <w:r w:rsidRPr="005A36BB">
        <w:rPr>
          <w:rFonts w:ascii="宋体" w:hAnsi="宋体" w:cs="Arial"/>
          <w:sz w:val="24"/>
        </w:rPr>
        <w:t>公司和其他信息披露义务人有确实充分的证据证明拟披露的信息涉及国家秘密或者其他因披露可能导致违反国家保密规定、管理要求的事项(以下统称“国家秘密”), 应当根据相关法律法规和本制度</w:t>
      </w:r>
      <w:r w:rsidRPr="005A36BB">
        <w:rPr>
          <w:rFonts w:ascii="宋体" w:hAnsi="宋体" w:cs="Arial"/>
          <w:sz w:val="24"/>
        </w:rPr>
        <w:lastRenderedPageBreak/>
        <w:t>规定豁免披露。公司及相关信息披露义务人应当遵守国家保密法律制度, 履行保密义务, 不得通过信息披露、投资者互动问答、新闻发布、接受采访等任何形式泄露国家秘密, 不得以信息涉密为名进行业务宣传。</w:t>
      </w:r>
    </w:p>
    <w:p w:rsidR="004733A0" w:rsidRPr="005A36BB" w:rsidRDefault="00807582">
      <w:pPr>
        <w:tabs>
          <w:tab w:val="left" w:pos="1260"/>
        </w:tabs>
        <w:spacing w:line="360" w:lineRule="auto"/>
        <w:ind w:leftChars="607" w:left="1277" w:hanging="2"/>
        <w:rPr>
          <w:rFonts w:ascii="宋体" w:hAnsi="宋体" w:cs="Arial"/>
          <w:sz w:val="24"/>
        </w:rPr>
      </w:pPr>
      <w:r w:rsidRPr="005A36BB">
        <w:rPr>
          <w:rFonts w:ascii="宋体" w:hAnsi="宋体" w:cs="Arial"/>
          <w:sz w:val="24"/>
        </w:rPr>
        <w:t>公司的董事长、董事会秘书应当增强保守国家秘密的法律意识, 保证所披露的信息不违反国家保密规定。</w:t>
      </w:r>
    </w:p>
    <w:p w:rsidR="004733A0" w:rsidRPr="005A36BB" w:rsidRDefault="004733A0">
      <w:pPr>
        <w:tabs>
          <w:tab w:val="left" w:pos="1260"/>
        </w:tabs>
        <w:spacing w:line="360" w:lineRule="auto"/>
        <w:ind w:firstLineChars="200" w:firstLine="480"/>
        <w:rPr>
          <w:rFonts w:ascii="宋体" w:hAnsi="宋体" w:cs="Arial"/>
          <w:sz w:val="24"/>
        </w:rPr>
      </w:pPr>
    </w:p>
    <w:p w:rsidR="004733A0" w:rsidRPr="005A36BB" w:rsidRDefault="00807582">
      <w:pPr>
        <w:numPr>
          <w:ilvl w:val="0"/>
          <w:numId w:val="2"/>
        </w:numPr>
        <w:tabs>
          <w:tab w:val="clear" w:pos="915"/>
          <w:tab w:val="left" w:pos="1260"/>
        </w:tabs>
        <w:spacing w:line="360" w:lineRule="auto"/>
        <w:ind w:left="1330" w:hangingChars="554" w:hanging="1330"/>
        <w:rPr>
          <w:rFonts w:ascii="宋体" w:hAnsi="宋体" w:cs="Arial"/>
          <w:sz w:val="24"/>
        </w:rPr>
      </w:pPr>
      <w:r w:rsidRPr="005A36BB">
        <w:rPr>
          <w:rFonts w:ascii="宋体" w:hAnsi="宋体" w:cs="Arial"/>
          <w:sz w:val="24"/>
        </w:rPr>
        <w:t xml:space="preserve">公司及相关信息披露义务人拟披露的信息涉及商业秘密或者保密商务信息(以下统称“商业秘密”), 符合下列情形之一, 且尚未公开或者泄露的, 可以暂缓或者豁免披露: </w:t>
      </w:r>
    </w:p>
    <w:p w:rsidR="004733A0" w:rsidRPr="005A36BB" w:rsidRDefault="00807582">
      <w:pPr>
        <w:numPr>
          <w:ilvl w:val="0"/>
          <w:numId w:val="3"/>
        </w:numPr>
        <w:tabs>
          <w:tab w:val="left" w:pos="1260"/>
        </w:tabs>
        <w:spacing w:line="360" w:lineRule="auto"/>
        <w:ind w:firstLineChars="493" w:firstLine="1183"/>
        <w:rPr>
          <w:rFonts w:ascii="宋体" w:hAnsi="宋体" w:cs="Arial"/>
          <w:sz w:val="24"/>
        </w:rPr>
      </w:pPr>
      <w:r w:rsidRPr="005A36BB">
        <w:rPr>
          <w:rFonts w:ascii="宋体" w:hAnsi="宋体" w:cs="Arial"/>
          <w:sz w:val="24"/>
        </w:rPr>
        <w:t xml:space="preserve">属于核心技术信息等, 披露后可能引致不正当竞争的; </w:t>
      </w:r>
    </w:p>
    <w:p w:rsidR="004733A0" w:rsidRPr="005A36BB" w:rsidRDefault="00807582">
      <w:pPr>
        <w:numPr>
          <w:ilvl w:val="0"/>
          <w:numId w:val="3"/>
        </w:numPr>
        <w:tabs>
          <w:tab w:val="left" w:pos="1260"/>
        </w:tabs>
        <w:spacing w:line="360" w:lineRule="auto"/>
        <w:ind w:leftChars="540" w:left="1871" w:hangingChars="307" w:hanging="737"/>
        <w:rPr>
          <w:rFonts w:ascii="宋体" w:hAnsi="宋体" w:cs="Arial"/>
          <w:sz w:val="24"/>
        </w:rPr>
      </w:pPr>
      <w:r w:rsidRPr="005A36BB">
        <w:rPr>
          <w:rFonts w:ascii="宋体" w:hAnsi="宋体" w:cs="Arial"/>
          <w:sz w:val="24"/>
        </w:rPr>
        <w:t xml:space="preserve">属于公司自身经营信息, 客户、供应商等他人经营信息, 披露后可能侵犯公司、他人商业秘密或者严重损害公司、他人利益的; </w:t>
      </w:r>
    </w:p>
    <w:p w:rsidR="004733A0" w:rsidRPr="005A36BB" w:rsidRDefault="00807582">
      <w:pPr>
        <w:numPr>
          <w:ilvl w:val="0"/>
          <w:numId w:val="3"/>
        </w:numPr>
        <w:tabs>
          <w:tab w:val="left" w:pos="1260"/>
        </w:tabs>
        <w:spacing w:line="360" w:lineRule="auto"/>
        <w:ind w:leftChars="540" w:left="1871" w:hangingChars="307" w:hanging="737"/>
        <w:rPr>
          <w:rFonts w:ascii="宋体" w:hAnsi="宋体" w:cs="Arial"/>
          <w:sz w:val="24"/>
        </w:rPr>
      </w:pPr>
      <w:r w:rsidRPr="005A36BB">
        <w:rPr>
          <w:rFonts w:ascii="宋体" w:hAnsi="宋体" w:cs="Arial"/>
          <w:sz w:val="24"/>
        </w:rPr>
        <w:t>披露后可能严重损害公司、他人利益的其他情形。</w:t>
      </w:r>
    </w:p>
    <w:p w:rsidR="004733A0" w:rsidRPr="005A36BB" w:rsidRDefault="00807582">
      <w:pPr>
        <w:numPr>
          <w:ilvl w:val="0"/>
          <w:numId w:val="3"/>
        </w:numPr>
        <w:tabs>
          <w:tab w:val="left" w:pos="1260"/>
        </w:tabs>
        <w:spacing w:line="360" w:lineRule="auto"/>
        <w:ind w:leftChars="540" w:left="1871" w:hangingChars="307" w:hanging="737"/>
        <w:rPr>
          <w:rFonts w:ascii="宋体" w:hAnsi="宋体" w:cs="Arial"/>
          <w:sz w:val="24"/>
        </w:rPr>
      </w:pPr>
      <w:r w:rsidRPr="005A36BB">
        <w:rPr>
          <w:rFonts w:ascii="宋体" w:hAnsi="宋体" w:cs="Arial"/>
          <w:sz w:val="24"/>
        </w:rPr>
        <w:t>公司和其他信息披露义务人拟披露的信息存在不确定性, 属于临时性商业秘密等情形, 及时披露可能损害公司利益或者误导投资者的, 可以按本制度暂缓披露。采取暂缓披露的, 应当明确暂缓披露的期限或未来披露的条件或情形。</w:t>
      </w:r>
    </w:p>
    <w:p w:rsidR="004733A0" w:rsidRPr="005A36BB" w:rsidRDefault="004733A0">
      <w:pPr>
        <w:tabs>
          <w:tab w:val="left" w:pos="1260"/>
        </w:tabs>
        <w:spacing w:line="360" w:lineRule="auto"/>
        <w:ind w:firstLineChars="200" w:firstLine="480"/>
        <w:rPr>
          <w:rFonts w:ascii="宋体" w:hAnsi="宋体" w:cs="Arial"/>
          <w:sz w:val="24"/>
        </w:rPr>
      </w:pPr>
    </w:p>
    <w:p w:rsidR="004733A0" w:rsidRPr="005A36BB" w:rsidRDefault="00807582">
      <w:pPr>
        <w:numPr>
          <w:ilvl w:val="0"/>
          <w:numId w:val="2"/>
        </w:numPr>
        <w:tabs>
          <w:tab w:val="clear" w:pos="915"/>
          <w:tab w:val="left" w:pos="1260"/>
        </w:tabs>
        <w:spacing w:line="360" w:lineRule="auto"/>
        <w:ind w:left="1330" w:hangingChars="554" w:hanging="1330"/>
        <w:rPr>
          <w:rFonts w:ascii="宋体" w:hAnsi="宋体" w:cs="Arial"/>
          <w:sz w:val="24"/>
        </w:rPr>
      </w:pPr>
      <w:r w:rsidRPr="005A36BB">
        <w:rPr>
          <w:rFonts w:ascii="宋体" w:hAnsi="宋体" w:cs="Arial"/>
          <w:sz w:val="24"/>
        </w:rPr>
        <w:t>本制度所称的国家秘密, 是指国家有关保密法律法规及部门规章规定的, 关系国家安全和利益, 依照法定程序确定, 在一定时间内只限一定范围的人员知悉, 泄露后可能损害国家在政治、经济、国防、外交等领域的安全和利益的信息。</w:t>
      </w:r>
    </w:p>
    <w:p w:rsidR="004733A0" w:rsidRPr="005A36BB" w:rsidRDefault="00807582">
      <w:pPr>
        <w:tabs>
          <w:tab w:val="left" w:pos="1260"/>
        </w:tabs>
        <w:spacing w:line="360" w:lineRule="auto"/>
        <w:ind w:leftChars="607" w:left="1277" w:hanging="2"/>
        <w:rPr>
          <w:rFonts w:ascii="宋体" w:hAnsi="宋体" w:cs="Arial"/>
          <w:sz w:val="24"/>
        </w:rPr>
      </w:pPr>
      <w:r w:rsidRPr="005A36BB">
        <w:rPr>
          <w:rFonts w:ascii="宋体" w:hAnsi="宋体" w:cs="Arial"/>
          <w:sz w:val="24"/>
        </w:rPr>
        <w:t>本制度所称的商业秘密, 是指国家有关反不正当竞争法律法规及部门规章规定的, 不为公众所知悉、能为权利人带来经济利益、具有实用性并经权利人采取保密措施的技术信息和经营信息。</w:t>
      </w:r>
    </w:p>
    <w:p w:rsidR="004733A0" w:rsidRPr="005A36BB" w:rsidRDefault="004733A0">
      <w:pPr>
        <w:tabs>
          <w:tab w:val="left" w:pos="1260"/>
        </w:tabs>
        <w:spacing w:line="360" w:lineRule="auto"/>
        <w:ind w:firstLineChars="200" w:firstLine="480"/>
        <w:rPr>
          <w:rFonts w:ascii="宋体" w:hAnsi="宋体" w:cs="Arial"/>
          <w:sz w:val="24"/>
        </w:rPr>
      </w:pPr>
    </w:p>
    <w:p w:rsidR="004733A0" w:rsidRPr="005A36BB" w:rsidRDefault="00807582">
      <w:pPr>
        <w:numPr>
          <w:ilvl w:val="0"/>
          <w:numId w:val="2"/>
        </w:numPr>
        <w:tabs>
          <w:tab w:val="clear" w:pos="915"/>
          <w:tab w:val="left" w:pos="1260"/>
        </w:tabs>
        <w:spacing w:line="360" w:lineRule="auto"/>
        <w:ind w:left="1330" w:hangingChars="554" w:hanging="1330"/>
        <w:rPr>
          <w:rFonts w:ascii="宋体" w:hAnsi="宋体" w:cs="Arial"/>
          <w:sz w:val="24"/>
        </w:rPr>
      </w:pPr>
      <w:r w:rsidRPr="005A36BB">
        <w:rPr>
          <w:rFonts w:ascii="宋体" w:hAnsi="宋体" w:cs="Arial"/>
          <w:sz w:val="24"/>
        </w:rPr>
        <w:t xml:space="preserve">暂缓披露的信息应当符合下列条件: </w:t>
      </w:r>
    </w:p>
    <w:p w:rsidR="004733A0" w:rsidRPr="005A36BB" w:rsidRDefault="00807582">
      <w:pPr>
        <w:numPr>
          <w:ilvl w:val="0"/>
          <w:numId w:val="4"/>
        </w:numPr>
        <w:tabs>
          <w:tab w:val="left" w:pos="1260"/>
        </w:tabs>
        <w:spacing w:line="360" w:lineRule="auto"/>
        <w:ind w:leftChars="540" w:left="1871" w:hangingChars="307" w:hanging="737"/>
        <w:rPr>
          <w:rFonts w:ascii="宋体" w:hAnsi="宋体" w:cs="Arial"/>
          <w:sz w:val="24"/>
        </w:rPr>
      </w:pPr>
      <w:r w:rsidRPr="005A36BB">
        <w:rPr>
          <w:rFonts w:ascii="宋体" w:hAnsi="宋体" w:cs="Arial"/>
          <w:sz w:val="24"/>
        </w:rPr>
        <w:lastRenderedPageBreak/>
        <w:t xml:space="preserve">相关信息尚未泄露; </w:t>
      </w:r>
    </w:p>
    <w:p w:rsidR="004733A0" w:rsidRPr="005A36BB" w:rsidRDefault="00807582">
      <w:pPr>
        <w:numPr>
          <w:ilvl w:val="0"/>
          <w:numId w:val="4"/>
        </w:numPr>
        <w:tabs>
          <w:tab w:val="left" w:pos="1260"/>
        </w:tabs>
        <w:spacing w:line="360" w:lineRule="auto"/>
        <w:ind w:leftChars="540" w:left="1871" w:hangingChars="307" w:hanging="737"/>
        <w:rPr>
          <w:rFonts w:ascii="宋体" w:hAnsi="宋体" w:cs="Arial"/>
          <w:sz w:val="24"/>
        </w:rPr>
      </w:pPr>
      <w:r w:rsidRPr="005A36BB">
        <w:rPr>
          <w:rFonts w:ascii="宋体" w:hAnsi="宋体" w:cs="Arial"/>
          <w:sz w:val="24"/>
        </w:rPr>
        <w:t xml:space="preserve">有关内幕信息知情人已书面承诺保密; </w:t>
      </w:r>
    </w:p>
    <w:p w:rsidR="004733A0" w:rsidRPr="005A36BB" w:rsidRDefault="00807582">
      <w:pPr>
        <w:numPr>
          <w:ilvl w:val="0"/>
          <w:numId w:val="4"/>
        </w:numPr>
        <w:tabs>
          <w:tab w:val="left" w:pos="1260"/>
        </w:tabs>
        <w:spacing w:line="360" w:lineRule="auto"/>
        <w:ind w:leftChars="540" w:left="1871" w:hangingChars="307" w:hanging="737"/>
        <w:rPr>
          <w:rFonts w:ascii="宋体" w:hAnsi="宋体" w:cs="Arial"/>
          <w:sz w:val="24"/>
        </w:rPr>
      </w:pPr>
      <w:r w:rsidRPr="005A36BB">
        <w:rPr>
          <w:rFonts w:ascii="宋体" w:hAnsi="宋体" w:cs="Arial"/>
          <w:sz w:val="24"/>
        </w:rPr>
        <w:t>公司股票及其衍生品种的交易未发生异常波动。</w:t>
      </w:r>
    </w:p>
    <w:p w:rsidR="004733A0" w:rsidRPr="005A36BB" w:rsidRDefault="004733A0">
      <w:pPr>
        <w:tabs>
          <w:tab w:val="left" w:pos="1260"/>
        </w:tabs>
        <w:spacing w:line="360" w:lineRule="auto"/>
        <w:rPr>
          <w:rFonts w:ascii="宋体" w:hAnsi="宋体" w:cs="Arial"/>
          <w:sz w:val="24"/>
        </w:rPr>
      </w:pPr>
    </w:p>
    <w:p w:rsidR="004733A0" w:rsidRPr="005A36BB" w:rsidRDefault="00807582">
      <w:pPr>
        <w:numPr>
          <w:ilvl w:val="0"/>
          <w:numId w:val="1"/>
        </w:numPr>
        <w:autoSpaceDE w:val="0"/>
        <w:autoSpaceDN w:val="0"/>
        <w:adjustRightInd w:val="0"/>
        <w:spacing w:line="360" w:lineRule="auto"/>
        <w:jc w:val="center"/>
        <w:rPr>
          <w:rFonts w:ascii="宋体" w:hAnsi="宋体" w:cs="Arial"/>
          <w:b/>
          <w:bCs/>
          <w:sz w:val="24"/>
        </w:rPr>
      </w:pPr>
      <w:r w:rsidRPr="005A36BB">
        <w:rPr>
          <w:rFonts w:ascii="宋体" w:hAnsi="宋体" w:cs="Arial"/>
          <w:b/>
          <w:bCs/>
          <w:sz w:val="24"/>
        </w:rPr>
        <w:t>暂缓、豁免披露信息的内部管理程序</w:t>
      </w:r>
    </w:p>
    <w:p w:rsidR="004733A0" w:rsidRPr="005A36BB" w:rsidRDefault="004733A0">
      <w:pPr>
        <w:autoSpaceDE w:val="0"/>
        <w:autoSpaceDN w:val="0"/>
        <w:adjustRightInd w:val="0"/>
        <w:spacing w:line="360" w:lineRule="auto"/>
        <w:rPr>
          <w:rFonts w:ascii="宋体" w:hAnsi="宋体" w:cs="Arial"/>
          <w:b/>
          <w:bCs/>
          <w:sz w:val="24"/>
        </w:rPr>
      </w:pPr>
    </w:p>
    <w:p w:rsidR="004733A0" w:rsidRPr="005A36BB" w:rsidRDefault="00807582">
      <w:pPr>
        <w:numPr>
          <w:ilvl w:val="0"/>
          <w:numId w:val="2"/>
        </w:numPr>
        <w:tabs>
          <w:tab w:val="clear" w:pos="915"/>
          <w:tab w:val="left" w:pos="1260"/>
        </w:tabs>
        <w:spacing w:line="360" w:lineRule="auto"/>
        <w:ind w:left="1330" w:hangingChars="554" w:hanging="1330"/>
        <w:rPr>
          <w:rFonts w:ascii="宋体" w:hAnsi="宋体" w:cs="Arial"/>
          <w:b/>
          <w:bCs/>
          <w:sz w:val="24"/>
        </w:rPr>
      </w:pPr>
      <w:r w:rsidRPr="005A36BB">
        <w:rPr>
          <w:rFonts w:ascii="宋体" w:hAnsi="宋体" w:cs="Arial"/>
          <w:sz w:val="24"/>
        </w:rPr>
        <w:t>公司应当审慎确定信息披露暂缓、豁免事项, 不得随意扩大暂缓、豁免事项的范围, 并采取有效措施防止暂缓或豁免披露的信息泄露。</w:t>
      </w:r>
    </w:p>
    <w:p w:rsidR="004733A0" w:rsidRPr="005A36BB" w:rsidRDefault="004733A0">
      <w:pPr>
        <w:tabs>
          <w:tab w:val="left" w:pos="1260"/>
        </w:tabs>
        <w:spacing w:line="360" w:lineRule="auto"/>
        <w:rPr>
          <w:rFonts w:ascii="宋体" w:hAnsi="宋体" w:cs="Arial"/>
          <w:sz w:val="24"/>
        </w:rPr>
      </w:pPr>
    </w:p>
    <w:p w:rsidR="004733A0" w:rsidRPr="005A36BB" w:rsidRDefault="00807582">
      <w:pPr>
        <w:numPr>
          <w:ilvl w:val="0"/>
          <w:numId w:val="2"/>
        </w:numPr>
        <w:tabs>
          <w:tab w:val="clear" w:pos="915"/>
          <w:tab w:val="left" w:pos="1260"/>
        </w:tabs>
        <w:spacing w:line="360" w:lineRule="auto"/>
        <w:ind w:left="1330" w:hangingChars="554" w:hanging="1330"/>
        <w:rPr>
          <w:rFonts w:ascii="宋体" w:hAnsi="宋体" w:cs="Arial"/>
          <w:sz w:val="24"/>
        </w:rPr>
      </w:pPr>
      <w:r w:rsidRPr="005A36BB">
        <w:rPr>
          <w:rFonts w:ascii="宋体" w:hAnsi="宋体" w:cs="Arial"/>
          <w:sz w:val="24"/>
        </w:rPr>
        <w:t>信息披露暂缓与豁免业务由公司董事会统一领导和管理, 公司董事会秘书负责组织和协调信息披露暂缓与豁免事务, 公司董事会办公室协助董事会秘书办理信息披露暂缓与豁免的具体事务。</w:t>
      </w:r>
    </w:p>
    <w:p w:rsidR="004733A0" w:rsidRPr="005A36BB" w:rsidRDefault="004733A0">
      <w:pPr>
        <w:tabs>
          <w:tab w:val="left" w:pos="1260"/>
        </w:tabs>
        <w:spacing w:line="360" w:lineRule="auto"/>
        <w:rPr>
          <w:rFonts w:ascii="宋体" w:hAnsi="宋体" w:cs="Arial"/>
          <w:sz w:val="24"/>
        </w:rPr>
      </w:pPr>
    </w:p>
    <w:p w:rsidR="004733A0" w:rsidRPr="005A36BB" w:rsidRDefault="00807582">
      <w:pPr>
        <w:numPr>
          <w:ilvl w:val="0"/>
          <w:numId w:val="2"/>
        </w:numPr>
        <w:tabs>
          <w:tab w:val="clear" w:pos="915"/>
          <w:tab w:val="left" w:pos="1260"/>
        </w:tabs>
        <w:spacing w:line="360" w:lineRule="auto"/>
        <w:ind w:left="1330" w:hangingChars="554" w:hanging="1330"/>
        <w:rPr>
          <w:rFonts w:ascii="宋体" w:hAnsi="宋体" w:cs="Arial"/>
          <w:sz w:val="24"/>
        </w:rPr>
      </w:pPr>
      <w:r w:rsidRPr="005A36BB">
        <w:rPr>
          <w:rFonts w:ascii="宋体" w:hAnsi="宋体" w:cs="Arial"/>
          <w:sz w:val="24"/>
        </w:rPr>
        <w:t xml:space="preserve">暂缓或豁免披露的申请与审批流程: </w:t>
      </w:r>
    </w:p>
    <w:p w:rsidR="004733A0" w:rsidRPr="005A36BB" w:rsidRDefault="00807582">
      <w:pPr>
        <w:numPr>
          <w:ilvl w:val="0"/>
          <w:numId w:val="5"/>
        </w:numPr>
        <w:tabs>
          <w:tab w:val="left" w:pos="1260"/>
        </w:tabs>
        <w:spacing w:line="360" w:lineRule="auto"/>
        <w:ind w:leftChars="540" w:left="1871" w:hangingChars="307" w:hanging="737"/>
        <w:rPr>
          <w:rFonts w:ascii="宋体" w:hAnsi="宋体" w:cs="Arial"/>
          <w:sz w:val="24"/>
        </w:rPr>
      </w:pPr>
      <w:r w:rsidRPr="005A36BB">
        <w:rPr>
          <w:rFonts w:ascii="宋体" w:hAnsi="宋体" w:cs="Arial"/>
          <w:sz w:val="24"/>
        </w:rPr>
        <w:t xml:space="preserve">公司相关部门或子公司应当及时将需要暂缓或豁免披露事项的相关书面资料报送公司董事会办公室, 并对其真实性、准确性、完整性和及时性负责; </w:t>
      </w:r>
    </w:p>
    <w:p w:rsidR="004733A0" w:rsidRPr="005A36BB" w:rsidRDefault="00807582">
      <w:pPr>
        <w:numPr>
          <w:ilvl w:val="0"/>
          <w:numId w:val="5"/>
        </w:numPr>
        <w:tabs>
          <w:tab w:val="left" w:pos="1260"/>
        </w:tabs>
        <w:spacing w:line="360" w:lineRule="auto"/>
        <w:ind w:leftChars="540" w:left="1871" w:hangingChars="307" w:hanging="737"/>
        <w:rPr>
          <w:rFonts w:ascii="宋体" w:hAnsi="宋体" w:cs="Arial"/>
          <w:sz w:val="24"/>
        </w:rPr>
      </w:pPr>
      <w:r w:rsidRPr="005A36BB">
        <w:rPr>
          <w:rFonts w:ascii="宋体" w:hAnsi="宋体" w:cs="Arial"/>
          <w:sz w:val="24"/>
        </w:rPr>
        <w:t xml:space="preserve">公司董事会办公室负责对申请拟暂缓豁免披露的信息是否符合暂缓、豁免披露的条件进行审核, 并提交相关流程给予董事会秘书审核; </w:t>
      </w:r>
    </w:p>
    <w:p w:rsidR="004733A0" w:rsidRPr="005A36BB" w:rsidRDefault="00807582">
      <w:pPr>
        <w:numPr>
          <w:ilvl w:val="0"/>
          <w:numId w:val="5"/>
        </w:numPr>
        <w:tabs>
          <w:tab w:val="left" w:pos="1260"/>
        </w:tabs>
        <w:spacing w:line="360" w:lineRule="auto"/>
        <w:ind w:leftChars="540" w:left="1871" w:hangingChars="307" w:hanging="737"/>
        <w:rPr>
          <w:rFonts w:ascii="宋体" w:hAnsi="宋体" w:cs="Arial"/>
          <w:sz w:val="24"/>
        </w:rPr>
      </w:pPr>
      <w:r w:rsidRPr="005A36BB">
        <w:rPr>
          <w:rFonts w:ascii="宋体" w:hAnsi="宋体" w:cs="Arial"/>
          <w:sz w:val="24"/>
        </w:rPr>
        <w:t xml:space="preserve">公司董事会秘书对拟暂缓、豁免披露事项进行复核, 并在相关流程中给予审批意见并提交公司董事长审核; </w:t>
      </w:r>
    </w:p>
    <w:p w:rsidR="004733A0" w:rsidRPr="005A36BB" w:rsidRDefault="00807582">
      <w:pPr>
        <w:numPr>
          <w:ilvl w:val="0"/>
          <w:numId w:val="5"/>
        </w:numPr>
        <w:tabs>
          <w:tab w:val="left" w:pos="1260"/>
        </w:tabs>
        <w:spacing w:line="360" w:lineRule="auto"/>
        <w:ind w:leftChars="540" w:left="1871" w:hangingChars="307" w:hanging="737"/>
        <w:rPr>
          <w:rFonts w:ascii="宋体" w:hAnsi="宋体" w:cs="Arial"/>
          <w:sz w:val="24"/>
        </w:rPr>
      </w:pPr>
      <w:r w:rsidRPr="005A36BB">
        <w:rPr>
          <w:rFonts w:ascii="宋体" w:hAnsi="宋体" w:cs="Arial"/>
          <w:sz w:val="24"/>
        </w:rPr>
        <w:t>公司董事长对拟暂缓、豁免披露事项进行复核, 并在相关流程中给予审批意见。</w:t>
      </w:r>
    </w:p>
    <w:p w:rsidR="004733A0" w:rsidRPr="005A36BB" w:rsidRDefault="004733A0">
      <w:pPr>
        <w:tabs>
          <w:tab w:val="left" w:pos="1260"/>
        </w:tabs>
        <w:spacing w:line="360" w:lineRule="auto"/>
        <w:ind w:leftChars="200" w:left="420"/>
        <w:rPr>
          <w:rFonts w:ascii="宋体" w:hAnsi="宋体" w:cs="Arial"/>
          <w:sz w:val="24"/>
        </w:rPr>
      </w:pPr>
    </w:p>
    <w:p w:rsidR="004733A0" w:rsidRPr="005A36BB" w:rsidRDefault="00807582">
      <w:pPr>
        <w:numPr>
          <w:ilvl w:val="0"/>
          <w:numId w:val="2"/>
        </w:numPr>
        <w:tabs>
          <w:tab w:val="clear" w:pos="915"/>
          <w:tab w:val="left" w:pos="1260"/>
        </w:tabs>
        <w:spacing w:line="360" w:lineRule="auto"/>
        <w:ind w:left="1330" w:hangingChars="554" w:hanging="1330"/>
        <w:rPr>
          <w:rFonts w:ascii="宋体" w:hAnsi="宋体" w:cs="Arial"/>
          <w:sz w:val="24"/>
        </w:rPr>
      </w:pPr>
      <w:r w:rsidRPr="005A36BB">
        <w:rPr>
          <w:rFonts w:ascii="宋体" w:hAnsi="宋体" w:cs="Arial"/>
          <w:sz w:val="24"/>
        </w:rPr>
        <w:t>公司拟对特定信息作暂缓、豁免披露处理的, 应当由公司董事会秘书负责登记, 经公司董事长签字确认后, 交由董事会办公室妥善归档保存, 保存期限不得少于十年。</w:t>
      </w:r>
    </w:p>
    <w:p w:rsidR="004733A0" w:rsidRPr="005A36BB" w:rsidRDefault="004733A0">
      <w:pPr>
        <w:tabs>
          <w:tab w:val="left" w:pos="1260"/>
        </w:tabs>
        <w:spacing w:line="360" w:lineRule="auto"/>
        <w:rPr>
          <w:rFonts w:ascii="宋体" w:hAnsi="宋体" w:cs="Arial"/>
          <w:sz w:val="24"/>
        </w:rPr>
      </w:pPr>
    </w:p>
    <w:p w:rsidR="004733A0" w:rsidRPr="005A36BB" w:rsidRDefault="00807582">
      <w:pPr>
        <w:numPr>
          <w:ilvl w:val="0"/>
          <w:numId w:val="2"/>
        </w:numPr>
        <w:tabs>
          <w:tab w:val="clear" w:pos="915"/>
          <w:tab w:val="left" w:pos="1260"/>
        </w:tabs>
        <w:spacing w:line="360" w:lineRule="auto"/>
        <w:ind w:left="1330" w:hangingChars="554" w:hanging="1330"/>
        <w:rPr>
          <w:rFonts w:ascii="宋体" w:hAnsi="宋体" w:cs="Arial"/>
          <w:sz w:val="24"/>
        </w:rPr>
      </w:pPr>
      <w:r w:rsidRPr="005A36BB">
        <w:rPr>
          <w:rFonts w:ascii="宋体" w:hAnsi="宋体" w:cs="Arial"/>
          <w:sz w:val="24"/>
        </w:rPr>
        <w:lastRenderedPageBreak/>
        <w:t xml:space="preserve">公司和其他信息披露义务人暂缓、豁免披露有关信息应当登记以下事项: </w:t>
      </w:r>
    </w:p>
    <w:p w:rsidR="004733A0" w:rsidRPr="005A36BB" w:rsidRDefault="00807582">
      <w:pPr>
        <w:numPr>
          <w:ilvl w:val="0"/>
          <w:numId w:val="6"/>
        </w:numPr>
        <w:tabs>
          <w:tab w:val="left" w:pos="1260"/>
        </w:tabs>
        <w:spacing w:line="360" w:lineRule="auto"/>
        <w:ind w:leftChars="540" w:left="1871" w:hangingChars="307" w:hanging="737"/>
        <w:rPr>
          <w:rFonts w:ascii="宋体" w:hAnsi="宋体" w:cs="Arial"/>
          <w:sz w:val="24"/>
        </w:rPr>
      </w:pPr>
      <w:r w:rsidRPr="005A36BB">
        <w:rPr>
          <w:rFonts w:ascii="宋体" w:hAnsi="宋体" w:cs="Arial"/>
          <w:sz w:val="24"/>
        </w:rPr>
        <w:t xml:space="preserve">豁免披露的方式, 包括豁免披露临时报告、豁免披露定期报告或者临时报告中的有关内容等; </w:t>
      </w:r>
    </w:p>
    <w:p w:rsidR="004733A0" w:rsidRPr="005A36BB" w:rsidRDefault="00807582">
      <w:pPr>
        <w:numPr>
          <w:ilvl w:val="0"/>
          <w:numId w:val="6"/>
        </w:numPr>
        <w:tabs>
          <w:tab w:val="left" w:pos="1260"/>
        </w:tabs>
        <w:spacing w:line="360" w:lineRule="auto"/>
        <w:ind w:leftChars="540" w:left="1871" w:hangingChars="307" w:hanging="737"/>
        <w:rPr>
          <w:rFonts w:ascii="宋体" w:hAnsi="宋体" w:cs="Arial"/>
          <w:sz w:val="24"/>
        </w:rPr>
      </w:pPr>
      <w:r w:rsidRPr="005A36BB">
        <w:rPr>
          <w:rFonts w:ascii="宋体" w:hAnsi="宋体" w:cs="Arial"/>
          <w:sz w:val="24"/>
        </w:rPr>
        <w:t xml:space="preserve">豁免披露所涉文件类型, 包括年度报告、半年度报告、季度报告、临时报告等; </w:t>
      </w:r>
    </w:p>
    <w:p w:rsidR="004733A0" w:rsidRPr="005A36BB" w:rsidRDefault="00807582">
      <w:pPr>
        <w:numPr>
          <w:ilvl w:val="0"/>
          <w:numId w:val="6"/>
        </w:numPr>
        <w:tabs>
          <w:tab w:val="left" w:pos="1260"/>
        </w:tabs>
        <w:spacing w:line="360" w:lineRule="auto"/>
        <w:ind w:leftChars="540" w:left="1871" w:hangingChars="307" w:hanging="737"/>
        <w:rPr>
          <w:rFonts w:ascii="宋体" w:hAnsi="宋体" w:cs="Arial"/>
          <w:sz w:val="24"/>
        </w:rPr>
      </w:pPr>
      <w:r w:rsidRPr="005A36BB">
        <w:rPr>
          <w:rFonts w:ascii="宋体" w:hAnsi="宋体" w:cs="Arial"/>
          <w:sz w:val="24"/>
        </w:rPr>
        <w:t xml:space="preserve">豁免披露的信息类型, 包括临时报告中的重大交易、日常交易或者关联交易, 年度报告中的客户、供应商名称等; </w:t>
      </w:r>
    </w:p>
    <w:p w:rsidR="004733A0" w:rsidRPr="005A36BB" w:rsidRDefault="00807582">
      <w:pPr>
        <w:numPr>
          <w:ilvl w:val="0"/>
          <w:numId w:val="6"/>
        </w:numPr>
        <w:tabs>
          <w:tab w:val="left" w:pos="1260"/>
        </w:tabs>
        <w:spacing w:line="360" w:lineRule="auto"/>
        <w:ind w:leftChars="540" w:left="1871" w:hangingChars="307" w:hanging="737"/>
        <w:rPr>
          <w:rFonts w:ascii="宋体" w:hAnsi="宋体" w:cs="Arial"/>
          <w:sz w:val="24"/>
        </w:rPr>
      </w:pPr>
      <w:r w:rsidRPr="005A36BB">
        <w:rPr>
          <w:rFonts w:ascii="宋体" w:hAnsi="宋体" w:cs="Arial"/>
          <w:sz w:val="24"/>
        </w:rPr>
        <w:t xml:space="preserve">内部审核程序; </w:t>
      </w:r>
    </w:p>
    <w:p w:rsidR="004733A0" w:rsidRPr="005A36BB" w:rsidRDefault="00807582">
      <w:pPr>
        <w:numPr>
          <w:ilvl w:val="0"/>
          <w:numId w:val="6"/>
        </w:numPr>
        <w:tabs>
          <w:tab w:val="left" w:pos="1260"/>
        </w:tabs>
        <w:spacing w:line="360" w:lineRule="auto"/>
        <w:ind w:leftChars="540" w:left="1871" w:hangingChars="307" w:hanging="737"/>
        <w:rPr>
          <w:rFonts w:ascii="宋体" w:hAnsi="宋体" w:cs="Arial"/>
          <w:sz w:val="24"/>
        </w:rPr>
      </w:pPr>
      <w:r w:rsidRPr="005A36BB">
        <w:rPr>
          <w:rFonts w:ascii="宋体" w:hAnsi="宋体" w:cs="Arial"/>
          <w:sz w:val="24"/>
        </w:rPr>
        <w:t>其他公司认为有必要登记的事项。</w:t>
      </w:r>
    </w:p>
    <w:p w:rsidR="004733A0" w:rsidRPr="005A36BB" w:rsidRDefault="00807582">
      <w:pPr>
        <w:tabs>
          <w:tab w:val="left" w:pos="1260"/>
        </w:tabs>
        <w:spacing w:line="360" w:lineRule="auto"/>
        <w:ind w:leftChars="607" w:left="1277" w:hanging="2"/>
        <w:rPr>
          <w:rFonts w:ascii="宋体" w:hAnsi="宋体" w:cs="Arial"/>
          <w:sz w:val="24"/>
        </w:rPr>
      </w:pPr>
      <w:r w:rsidRPr="005A36BB">
        <w:rPr>
          <w:rFonts w:ascii="宋体" w:hAnsi="宋体" w:cs="Arial"/>
          <w:sz w:val="24"/>
        </w:rPr>
        <w:t>因涉及商业秘密暂缓或者豁免披露的, 除及时登记前款规定的事项外, 还应当登记相关信息是否已通过其他方式公开、认定属于商业秘密的主要理由、披露对公司或者他人可能产生的影响、内幕信息知情人名单等事项。</w:t>
      </w:r>
    </w:p>
    <w:p w:rsidR="004733A0" w:rsidRPr="005A36BB" w:rsidRDefault="004733A0">
      <w:pPr>
        <w:tabs>
          <w:tab w:val="left" w:pos="1260"/>
        </w:tabs>
        <w:spacing w:line="360" w:lineRule="auto"/>
        <w:ind w:firstLineChars="200" w:firstLine="480"/>
        <w:rPr>
          <w:rFonts w:ascii="宋体" w:hAnsi="宋体" w:cs="Arial"/>
          <w:sz w:val="24"/>
        </w:rPr>
      </w:pPr>
    </w:p>
    <w:p w:rsidR="004733A0" w:rsidRPr="005A36BB" w:rsidRDefault="00807582">
      <w:pPr>
        <w:numPr>
          <w:ilvl w:val="0"/>
          <w:numId w:val="2"/>
        </w:numPr>
        <w:tabs>
          <w:tab w:val="clear" w:pos="915"/>
          <w:tab w:val="left" w:pos="1260"/>
        </w:tabs>
        <w:spacing w:line="360" w:lineRule="auto"/>
        <w:ind w:left="1330" w:hangingChars="554" w:hanging="1330"/>
        <w:rPr>
          <w:rFonts w:ascii="宋体" w:hAnsi="宋体" w:cs="Arial"/>
          <w:sz w:val="24"/>
        </w:rPr>
      </w:pPr>
      <w:r w:rsidRPr="005A36BB">
        <w:rPr>
          <w:rFonts w:ascii="宋体" w:hAnsi="宋体" w:cs="Arial"/>
          <w:sz w:val="24"/>
        </w:rPr>
        <w:t>公司和其他信息披露义务人应当在年度报告、半年度报告、季度报告公告后十日内, 将报告期内暂缓或者豁免披露的相关登记材料报送上市公司注册地证监局和证券交易所。</w:t>
      </w:r>
    </w:p>
    <w:p w:rsidR="004733A0" w:rsidRPr="005A36BB" w:rsidRDefault="004733A0">
      <w:pPr>
        <w:tabs>
          <w:tab w:val="left" w:pos="1260"/>
        </w:tabs>
        <w:spacing w:line="360" w:lineRule="auto"/>
        <w:rPr>
          <w:rFonts w:ascii="宋体" w:hAnsi="宋体" w:cs="Arial"/>
          <w:sz w:val="24"/>
        </w:rPr>
      </w:pPr>
    </w:p>
    <w:p w:rsidR="004733A0" w:rsidRPr="005A36BB" w:rsidRDefault="00807582">
      <w:pPr>
        <w:numPr>
          <w:ilvl w:val="0"/>
          <w:numId w:val="2"/>
        </w:numPr>
        <w:tabs>
          <w:tab w:val="clear" w:pos="915"/>
          <w:tab w:val="left" w:pos="1260"/>
        </w:tabs>
        <w:spacing w:line="360" w:lineRule="auto"/>
        <w:ind w:left="1330" w:hangingChars="554" w:hanging="1330"/>
        <w:rPr>
          <w:rFonts w:ascii="宋体" w:hAnsi="宋体" w:cs="Arial"/>
          <w:sz w:val="24"/>
        </w:rPr>
      </w:pPr>
      <w:r w:rsidRPr="005A36BB">
        <w:rPr>
          <w:rFonts w:ascii="宋体" w:hAnsi="宋体" w:cs="Arial"/>
          <w:sz w:val="24"/>
        </w:rPr>
        <w:t>公司拟披露的定期报告中有关信息涉及国家秘密、商业秘密的, 可以采用代称、汇总概括或者隐去关键信息等方式豁免披露该部分信息。</w:t>
      </w:r>
    </w:p>
    <w:p w:rsidR="004733A0" w:rsidRPr="005A36BB" w:rsidRDefault="00807582">
      <w:pPr>
        <w:tabs>
          <w:tab w:val="left" w:pos="1260"/>
        </w:tabs>
        <w:spacing w:line="360" w:lineRule="auto"/>
        <w:ind w:leftChars="607" w:left="1277" w:hanging="2"/>
        <w:rPr>
          <w:rFonts w:ascii="宋体" w:hAnsi="宋体" w:cs="Arial"/>
          <w:sz w:val="24"/>
        </w:rPr>
      </w:pPr>
      <w:r w:rsidRPr="005A36BB">
        <w:rPr>
          <w:rFonts w:ascii="宋体" w:hAnsi="宋体" w:cs="Arial"/>
          <w:sz w:val="24"/>
        </w:rPr>
        <w:t>公司和其他信息披露义务人拟披露的临时报告中有关信息涉及国家秘密、商业秘密的, 可以采用代称、汇总概括或者隐去关键信息等方式豁免披露该部分信息; 在采用上述方式处理后披露仍存在泄密风险的, 可以豁免披露临时报告。</w:t>
      </w:r>
    </w:p>
    <w:p w:rsidR="004733A0" w:rsidRPr="005A36BB" w:rsidRDefault="004733A0">
      <w:pPr>
        <w:tabs>
          <w:tab w:val="left" w:pos="1260"/>
        </w:tabs>
        <w:spacing w:line="360" w:lineRule="auto"/>
        <w:ind w:firstLineChars="200" w:firstLine="480"/>
        <w:rPr>
          <w:rFonts w:ascii="宋体" w:hAnsi="宋体" w:cs="Arial"/>
          <w:sz w:val="24"/>
        </w:rPr>
      </w:pPr>
    </w:p>
    <w:p w:rsidR="004733A0" w:rsidRPr="005A36BB" w:rsidRDefault="00807582">
      <w:pPr>
        <w:numPr>
          <w:ilvl w:val="0"/>
          <w:numId w:val="2"/>
        </w:numPr>
        <w:tabs>
          <w:tab w:val="clear" w:pos="915"/>
          <w:tab w:val="left" w:pos="1260"/>
        </w:tabs>
        <w:spacing w:line="360" w:lineRule="auto"/>
        <w:ind w:left="1330" w:hangingChars="554" w:hanging="1330"/>
        <w:rPr>
          <w:rFonts w:ascii="宋体" w:hAnsi="宋体" w:cs="Arial"/>
          <w:sz w:val="24"/>
        </w:rPr>
      </w:pPr>
      <w:r w:rsidRPr="005A36BB">
        <w:rPr>
          <w:rFonts w:ascii="宋体" w:hAnsi="宋体" w:cs="Arial"/>
          <w:sz w:val="24"/>
        </w:rPr>
        <w:t xml:space="preserve">公司和其他信息披露义务人暂缓、豁免披露商业秘密后, 出现下列情形之一的, 应当及时披露: </w:t>
      </w:r>
    </w:p>
    <w:p w:rsidR="004733A0" w:rsidRPr="005A36BB" w:rsidRDefault="00807582">
      <w:pPr>
        <w:numPr>
          <w:ilvl w:val="0"/>
          <w:numId w:val="7"/>
        </w:numPr>
        <w:tabs>
          <w:tab w:val="left" w:pos="1260"/>
        </w:tabs>
        <w:spacing w:line="360" w:lineRule="auto"/>
        <w:ind w:leftChars="540" w:left="1871" w:hangingChars="307" w:hanging="737"/>
        <w:rPr>
          <w:rFonts w:ascii="宋体" w:hAnsi="宋体" w:cs="Arial"/>
          <w:sz w:val="24"/>
        </w:rPr>
      </w:pPr>
      <w:r w:rsidRPr="005A36BB">
        <w:rPr>
          <w:rFonts w:ascii="宋体" w:hAnsi="宋体" w:cs="Arial"/>
          <w:sz w:val="24"/>
        </w:rPr>
        <w:lastRenderedPageBreak/>
        <w:t xml:space="preserve">暂缓、豁免披露原因已消除; </w:t>
      </w:r>
    </w:p>
    <w:p w:rsidR="004733A0" w:rsidRPr="005A36BB" w:rsidRDefault="00807582">
      <w:pPr>
        <w:numPr>
          <w:ilvl w:val="0"/>
          <w:numId w:val="7"/>
        </w:numPr>
        <w:tabs>
          <w:tab w:val="left" w:pos="1260"/>
        </w:tabs>
        <w:spacing w:line="360" w:lineRule="auto"/>
        <w:ind w:leftChars="540" w:left="1871" w:hangingChars="307" w:hanging="737"/>
        <w:rPr>
          <w:rFonts w:ascii="宋体" w:hAnsi="宋体" w:cs="Arial"/>
          <w:sz w:val="24"/>
        </w:rPr>
      </w:pPr>
      <w:r w:rsidRPr="005A36BB">
        <w:rPr>
          <w:rFonts w:ascii="宋体" w:hAnsi="宋体" w:cs="Arial"/>
          <w:sz w:val="24"/>
        </w:rPr>
        <w:t xml:space="preserve">有关信息难以保密; </w:t>
      </w:r>
    </w:p>
    <w:p w:rsidR="004733A0" w:rsidRPr="005A36BB" w:rsidRDefault="00807582">
      <w:pPr>
        <w:numPr>
          <w:ilvl w:val="0"/>
          <w:numId w:val="7"/>
        </w:numPr>
        <w:tabs>
          <w:tab w:val="left" w:pos="1260"/>
        </w:tabs>
        <w:spacing w:line="360" w:lineRule="auto"/>
        <w:ind w:leftChars="540" w:left="1871" w:hangingChars="307" w:hanging="737"/>
        <w:rPr>
          <w:rFonts w:ascii="宋体" w:hAnsi="宋体" w:cs="Arial"/>
          <w:sz w:val="24"/>
        </w:rPr>
      </w:pPr>
      <w:r w:rsidRPr="005A36BB">
        <w:rPr>
          <w:rFonts w:ascii="宋体" w:hAnsi="宋体" w:cs="Arial"/>
          <w:sz w:val="24"/>
        </w:rPr>
        <w:t>有关信息已经泄露或者市场出现传闻。</w:t>
      </w:r>
    </w:p>
    <w:p w:rsidR="004733A0" w:rsidRPr="005A36BB" w:rsidRDefault="004733A0">
      <w:pPr>
        <w:tabs>
          <w:tab w:val="left" w:pos="1260"/>
        </w:tabs>
        <w:spacing w:line="360" w:lineRule="auto"/>
        <w:ind w:leftChars="200" w:left="420"/>
        <w:rPr>
          <w:rFonts w:ascii="宋体" w:hAnsi="宋体" w:cs="Arial"/>
          <w:sz w:val="24"/>
        </w:rPr>
      </w:pPr>
    </w:p>
    <w:p w:rsidR="004733A0" w:rsidRPr="005A36BB" w:rsidRDefault="00807582">
      <w:pPr>
        <w:numPr>
          <w:ilvl w:val="0"/>
          <w:numId w:val="2"/>
        </w:numPr>
        <w:tabs>
          <w:tab w:val="clear" w:pos="915"/>
          <w:tab w:val="left" w:pos="1260"/>
        </w:tabs>
        <w:spacing w:line="360" w:lineRule="auto"/>
        <w:ind w:left="1330" w:hangingChars="554" w:hanging="1330"/>
        <w:rPr>
          <w:rFonts w:ascii="宋体" w:hAnsi="宋体" w:cs="Arial"/>
          <w:sz w:val="24"/>
        </w:rPr>
      </w:pPr>
      <w:r w:rsidRPr="005A36BB">
        <w:rPr>
          <w:rFonts w:ascii="宋体" w:hAnsi="宋体" w:cs="Arial"/>
          <w:sz w:val="24"/>
        </w:rPr>
        <w:t>公司和其他信息披露义务人暂缓披露临时报告或者临时报告中有关内容的, 应当在暂缓披露原因消除后及时披露, 同时说明将该信息认定为商业秘密的主要理由、内部审核程序以及暂缓披露期限内相关知情人买卖证券的情况等。</w:t>
      </w:r>
    </w:p>
    <w:p w:rsidR="004733A0" w:rsidRPr="005A36BB" w:rsidRDefault="004733A0">
      <w:pPr>
        <w:tabs>
          <w:tab w:val="left" w:pos="1260"/>
        </w:tabs>
        <w:spacing w:line="360" w:lineRule="auto"/>
        <w:rPr>
          <w:rFonts w:ascii="宋体" w:hAnsi="宋体" w:cs="Arial"/>
          <w:sz w:val="24"/>
        </w:rPr>
      </w:pPr>
    </w:p>
    <w:p w:rsidR="004733A0" w:rsidRPr="005A36BB" w:rsidRDefault="00807582">
      <w:pPr>
        <w:numPr>
          <w:ilvl w:val="0"/>
          <w:numId w:val="1"/>
        </w:numPr>
        <w:autoSpaceDE w:val="0"/>
        <w:autoSpaceDN w:val="0"/>
        <w:adjustRightInd w:val="0"/>
        <w:spacing w:line="360" w:lineRule="auto"/>
        <w:jc w:val="center"/>
        <w:rPr>
          <w:rFonts w:ascii="宋体" w:hAnsi="宋体" w:cs="Arial"/>
          <w:b/>
          <w:bCs/>
          <w:sz w:val="24"/>
        </w:rPr>
      </w:pPr>
      <w:r w:rsidRPr="005A36BB">
        <w:rPr>
          <w:rFonts w:ascii="宋体" w:hAnsi="宋体" w:cs="Arial"/>
          <w:b/>
          <w:bCs/>
          <w:sz w:val="24"/>
        </w:rPr>
        <w:t>附则</w:t>
      </w:r>
    </w:p>
    <w:p w:rsidR="004733A0" w:rsidRPr="005A36BB" w:rsidRDefault="004733A0">
      <w:pPr>
        <w:autoSpaceDE w:val="0"/>
        <w:autoSpaceDN w:val="0"/>
        <w:adjustRightInd w:val="0"/>
        <w:spacing w:line="360" w:lineRule="auto"/>
        <w:rPr>
          <w:rFonts w:ascii="宋体" w:hAnsi="宋体" w:cs="Arial"/>
          <w:b/>
          <w:bCs/>
          <w:sz w:val="24"/>
        </w:rPr>
      </w:pPr>
    </w:p>
    <w:p w:rsidR="004733A0" w:rsidRPr="005A36BB" w:rsidRDefault="00807582">
      <w:pPr>
        <w:numPr>
          <w:ilvl w:val="0"/>
          <w:numId w:val="2"/>
        </w:numPr>
        <w:tabs>
          <w:tab w:val="clear" w:pos="915"/>
          <w:tab w:val="left" w:pos="1260"/>
        </w:tabs>
        <w:spacing w:line="360" w:lineRule="auto"/>
        <w:ind w:left="1330" w:hangingChars="554" w:hanging="1330"/>
        <w:rPr>
          <w:rFonts w:ascii="宋体" w:hAnsi="宋体" w:cs="Arial"/>
          <w:b/>
          <w:bCs/>
          <w:sz w:val="24"/>
        </w:rPr>
      </w:pPr>
      <w:r w:rsidRPr="005A36BB">
        <w:rPr>
          <w:rFonts w:ascii="宋体" w:hAnsi="宋体" w:cs="Arial"/>
          <w:sz w:val="24"/>
        </w:rPr>
        <w:t>本制度未尽事宜, 遵照国家有关法律、法规、《上市公司信息披露管理办法》《上市公司信息披露暂缓与豁免管理规定》等规定及《公司章程》执行; 如与国家日后颁布的法律、法规或经合法程序修改后的《公司章程》相抵触时, 按国家有关法律、法规和《公司章程》的规定执行, 并及时修订本制度。</w:t>
      </w:r>
    </w:p>
    <w:p w:rsidR="004733A0" w:rsidRPr="005A36BB" w:rsidRDefault="004733A0">
      <w:pPr>
        <w:tabs>
          <w:tab w:val="left" w:pos="1260"/>
        </w:tabs>
        <w:spacing w:line="360" w:lineRule="auto"/>
        <w:ind w:leftChars="200" w:left="420"/>
        <w:rPr>
          <w:rFonts w:ascii="宋体" w:hAnsi="宋体" w:cs="Arial"/>
          <w:b/>
          <w:bCs/>
          <w:sz w:val="24"/>
        </w:rPr>
      </w:pPr>
    </w:p>
    <w:p w:rsidR="004733A0" w:rsidRPr="005A36BB" w:rsidRDefault="00807582">
      <w:pPr>
        <w:numPr>
          <w:ilvl w:val="0"/>
          <w:numId w:val="2"/>
        </w:numPr>
        <w:tabs>
          <w:tab w:val="clear" w:pos="915"/>
          <w:tab w:val="left" w:pos="1260"/>
        </w:tabs>
        <w:spacing w:line="360" w:lineRule="auto"/>
        <w:ind w:left="1330" w:hangingChars="554" w:hanging="1330"/>
        <w:rPr>
          <w:rFonts w:ascii="宋体" w:hAnsi="宋体" w:cs="Arial"/>
          <w:sz w:val="24"/>
        </w:rPr>
      </w:pPr>
      <w:r w:rsidRPr="005A36BB">
        <w:rPr>
          <w:rFonts w:ascii="宋体" w:hAnsi="宋体" w:cs="Arial"/>
          <w:sz w:val="24"/>
        </w:rPr>
        <w:t>本制度由公司董事会负责修改和解释。</w:t>
      </w:r>
    </w:p>
    <w:p w:rsidR="004733A0" w:rsidRPr="005A36BB" w:rsidRDefault="004733A0">
      <w:pPr>
        <w:tabs>
          <w:tab w:val="left" w:pos="1260"/>
        </w:tabs>
        <w:spacing w:line="360" w:lineRule="auto"/>
        <w:ind w:leftChars="200" w:left="420"/>
        <w:rPr>
          <w:rFonts w:ascii="宋体" w:hAnsi="宋体" w:cs="Arial"/>
          <w:sz w:val="24"/>
        </w:rPr>
      </w:pPr>
    </w:p>
    <w:p w:rsidR="004733A0" w:rsidRPr="005A36BB" w:rsidRDefault="00807582">
      <w:pPr>
        <w:numPr>
          <w:ilvl w:val="0"/>
          <w:numId w:val="2"/>
        </w:numPr>
        <w:tabs>
          <w:tab w:val="clear" w:pos="915"/>
          <w:tab w:val="left" w:pos="1260"/>
        </w:tabs>
        <w:spacing w:line="360" w:lineRule="auto"/>
        <w:ind w:left="1330" w:hangingChars="554" w:hanging="1330"/>
        <w:rPr>
          <w:rFonts w:ascii="宋体" w:hAnsi="宋体" w:cs="Arial"/>
          <w:sz w:val="24"/>
        </w:rPr>
      </w:pPr>
      <w:r w:rsidRPr="005A36BB">
        <w:rPr>
          <w:rFonts w:ascii="宋体" w:hAnsi="宋体" w:cs="Arial"/>
          <w:sz w:val="24"/>
        </w:rPr>
        <w:t>本制度自公司董事会审议通过之日起生效实施, 修改时同。</w:t>
      </w:r>
    </w:p>
    <w:p w:rsidR="004733A0" w:rsidRPr="00102870" w:rsidRDefault="004733A0">
      <w:pPr>
        <w:tabs>
          <w:tab w:val="left" w:pos="1260"/>
        </w:tabs>
        <w:spacing w:line="360" w:lineRule="auto"/>
        <w:rPr>
          <w:rFonts w:ascii="宋体" w:hAnsi="宋体" w:cs="Arial"/>
          <w:sz w:val="23"/>
          <w:szCs w:val="23"/>
        </w:rPr>
      </w:pPr>
      <w:bookmarkStart w:id="2" w:name="_GoBack"/>
      <w:bookmarkEnd w:id="2"/>
    </w:p>
    <w:sectPr w:rsidR="004733A0" w:rsidRPr="00102870">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3B3C" w:rsidRDefault="00393B3C">
      <w:r>
        <w:separator/>
      </w:r>
    </w:p>
  </w:endnote>
  <w:endnote w:type="continuationSeparator" w:id="0">
    <w:p w:rsidR="00393B3C" w:rsidRDefault="00393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3A0" w:rsidRDefault="00807582">
    <w:pPr>
      <w:pStyle w:val="a6"/>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4733A0" w:rsidRDefault="00807582">
                          <w:pPr>
                            <w:pStyle w:val="a6"/>
                          </w:pPr>
                          <w:r>
                            <w:t>第</w:t>
                          </w:r>
                          <w:r>
                            <w:t xml:space="preserve"> </w:t>
                          </w:r>
                          <w:r>
                            <w:fldChar w:fldCharType="begin"/>
                          </w:r>
                          <w:r>
                            <w:instrText xml:space="preserve"> PAGE  \* MERGEFORMAT </w:instrText>
                          </w:r>
                          <w:r>
                            <w:fldChar w:fldCharType="separate"/>
                          </w:r>
                          <w:r w:rsidR="005A36BB">
                            <w:rPr>
                              <w:noProof/>
                            </w:rPr>
                            <w:t>5</w:t>
                          </w:r>
                          <w:r>
                            <w:fldChar w:fldCharType="end"/>
                          </w:r>
                          <w:r>
                            <w:t xml:space="preserve"> </w:t>
                          </w:r>
                          <w:r>
                            <w:t>页</w:t>
                          </w:r>
                          <w:r>
                            <w:t xml:space="preserve"> </w:t>
                          </w:r>
                          <w:r>
                            <w:t>共</w:t>
                          </w:r>
                          <w:r>
                            <w:t xml:space="preserve"> </w:t>
                          </w:r>
                          <w:r w:rsidR="00393B3C">
                            <w:fldChar w:fldCharType="begin"/>
                          </w:r>
                          <w:r w:rsidR="00393B3C">
                            <w:instrText xml:space="preserve"> NUMPAGES  \* MERGEFORMAT </w:instrText>
                          </w:r>
                          <w:r w:rsidR="00393B3C">
                            <w:fldChar w:fldCharType="separate"/>
                          </w:r>
                          <w:r w:rsidR="005A36BB">
                            <w:rPr>
                              <w:noProof/>
                            </w:rPr>
                            <w:t>5</w:t>
                          </w:r>
                          <w:r w:rsidR="00393B3C">
                            <w:rPr>
                              <w:noProof/>
                            </w:rPr>
                            <w:fldChar w:fldCharType="end"/>
                          </w:r>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filled="f" fillcolor="white [3201]" stroked="f" strokeweight=".5pt">
              <v:textbox style="mso-fit-shape-to-text:t" inset="0,0,0,0">
                <w:txbxContent>
                  <w:p w:rsidR="004733A0" w:rsidRDefault="00807582">
                    <w:pPr>
                      <w:pStyle w:val="a6"/>
                    </w:pPr>
                    <w:r>
                      <w:t>第</w:t>
                    </w:r>
                    <w:r>
                      <w:t xml:space="preserve"> </w:t>
                    </w:r>
                    <w:r>
                      <w:fldChar w:fldCharType="begin"/>
                    </w:r>
                    <w:r>
                      <w:instrText xml:space="preserve"> PAGE  \* MERGEFORMAT </w:instrText>
                    </w:r>
                    <w:r>
                      <w:fldChar w:fldCharType="separate"/>
                    </w:r>
                    <w:r w:rsidR="005A36BB">
                      <w:rPr>
                        <w:noProof/>
                      </w:rPr>
                      <w:t>5</w:t>
                    </w:r>
                    <w:r>
                      <w:fldChar w:fldCharType="end"/>
                    </w:r>
                    <w:r>
                      <w:t xml:space="preserve"> </w:t>
                    </w:r>
                    <w:r>
                      <w:t>页</w:t>
                    </w:r>
                    <w:r>
                      <w:t xml:space="preserve"> </w:t>
                    </w:r>
                    <w:r>
                      <w:t>共</w:t>
                    </w:r>
                    <w:r>
                      <w:t xml:space="preserve"> </w:t>
                    </w:r>
                    <w:r w:rsidR="00393B3C">
                      <w:fldChar w:fldCharType="begin"/>
                    </w:r>
                    <w:r w:rsidR="00393B3C">
                      <w:instrText xml:space="preserve"> NUMPAGES  \* MERGEFORMAT </w:instrText>
                    </w:r>
                    <w:r w:rsidR="00393B3C">
                      <w:fldChar w:fldCharType="separate"/>
                    </w:r>
                    <w:r w:rsidR="005A36BB">
                      <w:rPr>
                        <w:noProof/>
                      </w:rPr>
                      <w:t>5</w:t>
                    </w:r>
                    <w:r w:rsidR="00393B3C">
                      <w:rPr>
                        <w:noProof/>
                      </w:rPr>
                      <w:fldChar w:fldCharType="end"/>
                    </w:r>
                    <w:r>
                      <w:t xml:space="preserve"> </w:t>
                    </w:r>
                    <w:r>
                      <w:t>页</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3B3C" w:rsidRDefault="00393B3C">
      <w:r>
        <w:separator/>
      </w:r>
    </w:p>
  </w:footnote>
  <w:footnote w:type="continuationSeparator" w:id="0">
    <w:p w:rsidR="00393B3C" w:rsidRDefault="00393B3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3A0" w:rsidRDefault="00807582">
    <w:pPr>
      <w:pStyle w:val="a8"/>
      <w:rPr>
        <w:rFonts w:ascii="黑体" w:eastAsia="黑体" w:hAnsi="黑体" w:cs="Arial"/>
        <w:b/>
        <w:sz w:val="30"/>
        <w:szCs w:val="30"/>
      </w:rPr>
    </w:pPr>
    <w:r>
      <w:rPr>
        <w:noProof/>
      </w:rPr>
      <w:drawing>
        <wp:anchor distT="0" distB="0" distL="114300" distR="114300" simplePos="0" relativeHeight="251659264" behindDoc="0" locked="0" layoutInCell="1" allowOverlap="1">
          <wp:simplePos x="0" y="0"/>
          <wp:positionH relativeFrom="column">
            <wp:posOffset>73025</wp:posOffset>
          </wp:positionH>
          <wp:positionV relativeFrom="paragraph">
            <wp:posOffset>-6985</wp:posOffset>
          </wp:positionV>
          <wp:extent cx="381000" cy="403860"/>
          <wp:effectExtent l="0" t="0" r="0" b="254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stretch>
                    <a:fillRect/>
                  </a:stretch>
                </pic:blipFill>
                <pic:spPr>
                  <a:xfrm>
                    <a:off x="0" y="0"/>
                    <a:ext cx="381000" cy="403860"/>
                  </a:xfrm>
                  <a:prstGeom prst="rect">
                    <a:avLst/>
                  </a:prstGeom>
                  <a:noFill/>
                  <a:ln>
                    <a:noFill/>
                  </a:ln>
                </pic:spPr>
              </pic:pic>
            </a:graphicData>
          </a:graphic>
        </wp:anchor>
      </w:drawing>
    </w:r>
  </w:p>
  <w:p w:rsidR="004733A0" w:rsidRDefault="00807582">
    <w:pPr>
      <w:pStyle w:val="a8"/>
    </w:pPr>
    <w:r>
      <w:rPr>
        <w:rFonts w:ascii="宋体" w:hAnsi="宋体" w:cs="宋体" w:hint="eastAsia"/>
        <w:bCs/>
      </w:rPr>
      <w:t>永兴特种材料科技股份有限公司信息披露暂缓、豁免管理制度</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4EA69CC"/>
    <w:multiLevelType w:val="singleLevel"/>
    <w:tmpl w:val="84EA69CC"/>
    <w:lvl w:ilvl="0">
      <w:start w:val="1"/>
      <w:numFmt w:val="chineseCounting"/>
      <w:suff w:val="nothing"/>
      <w:lvlText w:val="（%1）"/>
      <w:lvlJc w:val="left"/>
      <w:rPr>
        <w:rFonts w:hint="eastAsia"/>
      </w:rPr>
    </w:lvl>
  </w:abstractNum>
  <w:abstractNum w:abstractNumId="1" w15:restartNumberingAfterBreak="0">
    <w:nsid w:val="0C9976C6"/>
    <w:multiLevelType w:val="singleLevel"/>
    <w:tmpl w:val="0C9976C6"/>
    <w:lvl w:ilvl="0">
      <w:start w:val="1"/>
      <w:numFmt w:val="chineseCounting"/>
      <w:suff w:val="nothing"/>
      <w:lvlText w:val="（%1）"/>
      <w:lvlJc w:val="left"/>
      <w:rPr>
        <w:rFonts w:hint="eastAsia"/>
      </w:rPr>
    </w:lvl>
  </w:abstractNum>
  <w:abstractNum w:abstractNumId="2" w15:restartNumberingAfterBreak="0">
    <w:nsid w:val="23A7763C"/>
    <w:multiLevelType w:val="singleLevel"/>
    <w:tmpl w:val="23A7763C"/>
    <w:lvl w:ilvl="0">
      <w:start w:val="1"/>
      <w:numFmt w:val="chineseCounting"/>
      <w:suff w:val="nothing"/>
      <w:lvlText w:val="（%1）"/>
      <w:lvlJc w:val="left"/>
      <w:rPr>
        <w:rFonts w:hint="eastAsia"/>
      </w:rPr>
    </w:lvl>
  </w:abstractNum>
  <w:abstractNum w:abstractNumId="3" w15:restartNumberingAfterBreak="0">
    <w:nsid w:val="3CA249A3"/>
    <w:multiLevelType w:val="multilevel"/>
    <w:tmpl w:val="3CA249A3"/>
    <w:lvl w:ilvl="0">
      <w:start w:val="1"/>
      <w:numFmt w:val="japaneseCounting"/>
      <w:lvlText w:val="第%1条"/>
      <w:lvlJc w:val="left"/>
      <w:pPr>
        <w:tabs>
          <w:tab w:val="left" w:pos="915"/>
        </w:tabs>
        <w:ind w:left="915" w:hanging="915"/>
      </w:pPr>
      <w:rPr>
        <w:rFonts w:ascii="宋体" w:eastAsia="宋体" w:hAnsi="宋体" w:cs="宋体" w:hint="eastAsia"/>
        <w:b w:val="0"/>
        <w:bCs/>
        <w:sz w:val="24"/>
        <w:szCs w:val="24"/>
      </w:rPr>
    </w:lvl>
    <w:lvl w:ilvl="1">
      <w:start w:val="1"/>
      <w:numFmt w:val="japaneseCounting"/>
      <w:lvlText w:val="(%2)"/>
      <w:lvlJc w:val="left"/>
      <w:pPr>
        <w:tabs>
          <w:tab w:val="left" w:pos="915"/>
        </w:tabs>
        <w:ind w:left="915" w:hanging="495"/>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5C503132"/>
    <w:multiLevelType w:val="singleLevel"/>
    <w:tmpl w:val="5C503132"/>
    <w:lvl w:ilvl="0">
      <w:start w:val="1"/>
      <w:numFmt w:val="chineseCounting"/>
      <w:suff w:val="nothing"/>
      <w:lvlText w:val="（%1）"/>
      <w:lvlJc w:val="left"/>
      <w:rPr>
        <w:rFonts w:hint="eastAsia"/>
      </w:rPr>
    </w:lvl>
  </w:abstractNum>
  <w:abstractNum w:abstractNumId="5" w15:restartNumberingAfterBreak="0">
    <w:nsid w:val="697C7E62"/>
    <w:multiLevelType w:val="singleLevel"/>
    <w:tmpl w:val="697C7E62"/>
    <w:lvl w:ilvl="0">
      <w:start w:val="1"/>
      <w:numFmt w:val="chineseCounting"/>
      <w:suff w:val="nothing"/>
      <w:lvlText w:val="（%1）"/>
      <w:lvlJc w:val="left"/>
      <w:rPr>
        <w:rFonts w:hint="eastAsia"/>
      </w:rPr>
    </w:lvl>
  </w:abstractNum>
  <w:abstractNum w:abstractNumId="6" w15:restartNumberingAfterBreak="0">
    <w:nsid w:val="7C0DBE14"/>
    <w:multiLevelType w:val="singleLevel"/>
    <w:tmpl w:val="7C0DBE14"/>
    <w:lvl w:ilvl="0">
      <w:start w:val="1"/>
      <w:numFmt w:val="chineseCounting"/>
      <w:suff w:val="space"/>
      <w:lvlText w:val="第%1章"/>
      <w:lvlJc w:val="left"/>
      <w:rPr>
        <w:rFonts w:hint="eastAsia"/>
      </w:rPr>
    </w:lvl>
  </w:abstractNum>
  <w:num w:numId="1">
    <w:abstractNumId w:val="6"/>
  </w:num>
  <w:num w:numId="2">
    <w:abstractNumId w:val="3"/>
  </w:num>
  <w:num w:numId="3">
    <w:abstractNumId w:val="0"/>
  </w:num>
  <w:num w:numId="4">
    <w:abstractNumId w:val="2"/>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660ECE"/>
    <w:rsid w:val="000F26A2"/>
    <w:rsid w:val="00102870"/>
    <w:rsid w:val="00254B3E"/>
    <w:rsid w:val="00311626"/>
    <w:rsid w:val="0034654A"/>
    <w:rsid w:val="00393B3C"/>
    <w:rsid w:val="003F622F"/>
    <w:rsid w:val="004733A0"/>
    <w:rsid w:val="0051179E"/>
    <w:rsid w:val="005A36BB"/>
    <w:rsid w:val="005A55A6"/>
    <w:rsid w:val="0069223F"/>
    <w:rsid w:val="00807582"/>
    <w:rsid w:val="00950662"/>
    <w:rsid w:val="009E5FA8"/>
    <w:rsid w:val="00A2005C"/>
    <w:rsid w:val="00B33D2F"/>
    <w:rsid w:val="00BB0741"/>
    <w:rsid w:val="00CA58E9"/>
    <w:rsid w:val="00D1287A"/>
    <w:rsid w:val="00D967DB"/>
    <w:rsid w:val="00E16259"/>
    <w:rsid w:val="00E44F31"/>
    <w:rsid w:val="31EA18D0"/>
    <w:rsid w:val="3B660ECE"/>
    <w:rsid w:val="3C035684"/>
    <w:rsid w:val="6C837F96"/>
    <w:rsid w:val="776112D4"/>
    <w:rsid w:val="78DD75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3E5B96D-81C3-4FB9-B4AF-709117E0F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pPr>
      <w:spacing w:line="360" w:lineRule="auto"/>
      <w:ind w:leftChars="428" w:left="899"/>
    </w:pPr>
    <w:rPr>
      <w:rFonts w:ascii="Arial" w:hAnsi="Arial" w:cs="Arial"/>
      <w:sz w:val="23"/>
    </w:rPr>
  </w:style>
  <w:style w:type="paragraph" w:styleId="a4">
    <w:name w:val="Balloon Text"/>
    <w:basedOn w:val="a"/>
    <w:link w:val="a5"/>
    <w:qFormat/>
    <w:rPr>
      <w:sz w:val="18"/>
      <w:szCs w:val="18"/>
    </w:rPr>
  </w:style>
  <w:style w:type="paragraph" w:styleId="a6">
    <w:name w:val="footer"/>
    <w:basedOn w:val="a"/>
    <w:link w:val="a7"/>
    <w:pPr>
      <w:tabs>
        <w:tab w:val="center" w:pos="4153"/>
        <w:tab w:val="right" w:pos="8306"/>
      </w:tabs>
      <w:snapToGrid w:val="0"/>
      <w:jc w:val="left"/>
    </w:pPr>
    <w:rPr>
      <w:sz w:val="18"/>
      <w:szCs w:val="18"/>
    </w:rPr>
  </w:style>
  <w:style w:type="paragraph" w:styleId="a8">
    <w:name w:val="header"/>
    <w:basedOn w:val="a"/>
    <w:link w:val="a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qFormat/>
    <w:rPr>
      <w:kern w:val="2"/>
      <w:sz w:val="18"/>
      <w:szCs w:val="18"/>
    </w:rPr>
  </w:style>
  <w:style w:type="character" w:customStyle="1" w:styleId="a7">
    <w:name w:val="页脚 字符"/>
    <w:basedOn w:val="a0"/>
    <w:link w:val="a6"/>
    <w:qFormat/>
    <w:rPr>
      <w:kern w:val="2"/>
      <w:sz w:val="18"/>
      <w:szCs w:val="18"/>
    </w:rPr>
  </w:style>
  <w:style w:type="character" w:customStyle="1" w:styleId="a5">
    <w:name w:val="批注框文本 字符"/>
    <w:basedOn w:val="a0"/>
    <w:link w:val="a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391</Words>
  <Characters>2235</Characters>
  <Application>Microsoft Office Word</Application>
  <DocSecurity>0</DocSecurity>
  <Lines>18</Lines>
  <Paragraphs>5</Paragraphs>
  <ScaleCrop>false</ScaleCrop>
  <Company>Organization</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dc:creator>
  <cp:lastModifiedBy>Windows 用户</cp:lastModifiedBy>
  <cp:revision>12</cp:revision>
  <dcterms:created xsi:type="dcterms:W3CDTF">2025-05-29T06:09:00Z</dcterms:created>
  <dcterms:modified xsi:type="dcterms:W3CDTF">2025-08-15T07:15:00Z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6DF9AF5372F349479FE0C3B54A9351F1_13</vt:lpwstr>
  </property>
  <property fmtid="{D5CDD505-2E9C-101B-9397-08002B2CF9AE}" pid="4" name="KSOTemplateDocerSaveRecord">
    <vt:lpwstr>eyJoZGlkIjoiOTY5MGY0N2RkMmFlNDMzZDk2OWQ4NzBkNDJjZTc3NjciLCJ1c2VySWQiOiI3Mjk5Njk2NTYifQ==</vt:lpwstr>
  </property>
</Properties>
</file>